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225" w:rsidRPr="0021112B" w:rsidRDefault="00A03225">
      <w:pPr>
        <w:pStyle w:val="ConsPlusNormal"/>
        <w:ind w:firstLine="540"/>
        <w:jc w:val="both"/>
      </w:pPr>
    </w:p>
    <w:p w:rsidR="00A03225" w:rsidRPr="0021112B" w:rsidRDefault="00A03225">
      <w:pPr>
        <w:pStyle w:val="ConsPlusNormal"/>
        <w:jc w:val="right"/>
      </w:pPr>
      <w:r w:rsidRPr="0021112B">
        <w:t>"Новая бухгалтерия", 2014, N 4</w:t>
      </w:r>
    </w:p>
    <w:p w:rsidR="00A03225" w:rsidRPr="0021112B" w:rsidRDefault="00A03225">
      <w:pPr>
        <w:pStyle w:val="ConsPlusNormal"/>
        <w:ind w:firstLine="540"/>
        <w:jc w:val="both"/>
      </w:pPr>
    </w:p>
    <w:p w:rsidR="00A03225" w:rsidRPr="0021112B" w:rsidRDefault="00A03225">
      <w:pPr>
        <w:pStyle w:val="ConsPlusTitle"/>
        <w:jc w:val="center"/>
      </w:pPr>
      <w:r w:rsidRPr="0021112B">
        <w:t>ПЕРВИЧНЫЕ И ДРУГИЕ ДОКУМЕНТЫ: ХРАНИМ И УНИЧТОЖАЕМ</w:t>
      </w:r>
    </w:p>
    <w:p w:rsidR="00A03225" w:rsidRPr="0021112B" w:rsidRDefault="00A03225">
      <w:pPr>
        <w:pStyle w:val="ConsPlusNormal"/>
        <w:ind w:firstLine="540"/>
        <w:jc w:val="both"/>
      </w:pPr>
    </w:p>
    <w:p w:rsidR="00A03225" w:rsidRPr="0021112B" w:rsidRDefault="00A03225">
      <w:pPr>
        <w:pStyle w:val="ConsPlusNormal"/>
        <w:ind w:firstLine="540"/>
        <w:jc w:val="both"/>
      </w:pPr>
      <w:r w:rsidRPr="0021112B">
        <w:t>Организации обязаны обеспечивать сохранность документов. Законодательством предусмотрены сроки хранения, по истечении которых они могут быть уничтожены. Но в некоторых случаях документы приходится хранить за пределами общих сроков. Как долго хранить те или иные документы и в каком порядке их ликвидировать, читайте в статье.</w:t>
      </w:r>
    </w:p>
    <w:p w:rsidR="00A03225" w:rsidRPr="0021112B" w:rsidRDefault="00A03225">
      <w:pPr>
        <w:pStyle w:val="ConsPlusNormal"/>
        <w:ind w:firstLine="540"/>
        <w:jc w:val="both"/>
      </w:pPr>
    </w:p>
    <w:p w:rsidR="00A03225" w:rsidRPr="0021112B" w:rsidRDefault="00A03225">
      <w:pPr>
        <w:pStyle w:val="ConsPlusNormal"/>
        <w:jc w:val="center"/>
      </w:pPr>
      <w:r w:rsidRPr="0021112B">
        <w:t>Общие сроки хранения</w:t>
      </w:r>
    </w:p>
    <w:p w:rsidR="00A03225" w:rsidRPr="0021112B" w:rsidRDefault="00A03225">
      <w:pPr>
        <w:pStyle w:val="ConsPlusNormal"/>
        <w:ind w:firstLine="540"/>
        <w:jc w:val="both"/>
      </w:pP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В настоящее время сроки хранения первичных документов установлены в Налоговом </w:t>
      </w:r>
      <w:hyperlink r:id="rId7" w:history="1">
        <w:r w:rsidRPr="0021112B">
          <w:t>кодексе</w:t>
        </w:r>
      </w:hyperlink>
      <w:r w:rsidRPr="0021112B">
        <w:t xml:space="preserve">, Федеральном </w:t>
      </w:r>
      <w:hyperlink r:id="rId8" w:history="1">
        <w:r w:rsidRPr="0021112B">
          <w:t>законе</w:t>
        </w:r>
      </w:hyperlink>
      <w:r w:rsidRPr="0021112B">
        <w:t xml:space="preserve"> от 06.12.2011 N 402-ФЗ "О бухгалтерском учете" (далее - Закон N 402-ФЗ), а также в </w:t>
      </w:r>
      <w:hyperlink r:id="rId9" w:history="1">
        <w:r w:rsidRPr="0021112B">
          <w:t>Перечне</w:t>
        </w:r>
      </w:hyperlink>
      <w:r w:rsidRPr="0021112B"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 (утв. Приказом Минкультуры России от 25.08.2010 N 558, далее - Перечень).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В соответствии с НК РФ срок хранения данных бухгалтерского и налогового учета, а также других документов, необходимых для исчисления и уплаты налогов, в том числе документов, подтверждающих получение доходов, осуществление расходов, а также уплату (удержание) налогов для налогоплательщиков и налоговых агентов, составляет четыре года (</w:t>
      </w:r>
      <w:proofErr w:type="spellStart"/>
      <w:r w:rsidR="0021112B" w:rsidRPr="0021112B">
        <w:fldChar w:fldCharType="begin"/>
      </w:r>
      <w:r w:rsidR="0021112B" w:rsidRPr="0021112B">
        <w:instrText xml:space="preserve"> HYPERLINK "consultantplus://offline/ref=8268CD73215E642F7A8EC75686E5E60B5831BF8BBCF3ECDF30C8E55705EA52D6FFC0FC98C5F8A4nCK" </w:instrText>
      </w:r>
      <w:r w:rsidR="0021112B" w:rsidRPr="0021112B">
        <w:fldChar w:fldCharType="separate"/>
      </w:r>
      <w:r w:rsidRPr="0021112B">
        <w:t>пп</w:t>
      </w:r>
      <w:proofErr w:type="spellEnd"/>
      <w:r w:rsidRPr="0021112B">
        <w:t>. 8 п. 1 ст. 23</w:t>
      </w:r>
      <w:r w:rsidR="0021112B" w:rsidRPr="0021112B">
        <w:fldChar w:fldCharType="end"/>
      </w:r>
      <w:r w:rsidRPr="0021112B">
        <w:t xml:space="preserve">, </w:t>
      </w:r>
      <w:hyperlink r:id="rId10" w:history="1">
        <w:proofErr w:type="spellStart"/>
        <w:r w:rsidRPr="0021112B">
          <w:t>пп</w:t>
        </w:r>
        <w:proofErr w:type="spellEnd"/>
        <w:r w:rsidRPr="0021112B">
          <w:t>. 5 п. 3 ст. 24</w:t>
        </w:r>
      </w:hyperlink>
      <w:r w:rsidRPr="0021112B">
        <w:t xml:space="preserve"> НК РФ). Отсчет данного срока начинается с года, следующего за тем, в котором документ в последний раз был использован для составления налоговой отчетности или расчета суммы налога (</w:t>
      </w:r>
      <w:hyperlink r:id="rId11" w:history="1">
        <w:r w:rsidRPr="0021112B">
          <w:t>Письмо</w:t>
        </w:r>
      </w:hyperlink>
      <w:r w:rsidRPr="0021112B">
        <w:t xml:space="preserve"> Минфина России от 30.03.2012 N 03-11-11/104).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В Законе N 402-ФЗ сказано, что первичные учетные документы, регистры бухгалтерского учета, бухгалтерская (финансовая) отчетность, аудиторские заключения необходимо хранить не менее пяти лет после отчетного года, если более продолжительный срок не установлен в </w:t>
      </w:r>
      <w:hyperlink r:id="rId12" w:history="1">
        <w:r w:rsidRPr="0021112B">
          <w:t>Перечне</w:t>
        </w:r>
      </w:hyperlink>
      <w:r w:rsidRPr="0021112B">
        <w:t xml:space="preserve"> (</w:t>
      </w:r>
      <w:hyperlink r:id="rId13" w:history="1">
        <w:r w:rsidRPr="0021112B">
          <w:t>ч. 1 ст. 29</w:t>
        </w:r>
      </w:hyperlink>
      <w:r w:rsidRPr="0021112B">
        <w:t xml:space="preserve"> Закона N 402-ФЗ).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Документы учетной политики, стандарты экономического </w:t>
      </w:r>
      <w:bookmarkStart w:id="0" w:name="_GoBack"/>
      <w:bookmarkEnd w:id="0"/>
      <w:r w:rsidRPr="0021112B">
        <w:t>субъекта, другие документы, связанные с организацией и ведением бухгалтерского учета, в том числе средства, обеспечивающие воспроизведение электронных документов, а также проверку подлинности электронной подписи, хранятся не менее пяти лет после года, в котором они использовались для составления бухгалтерской (финансовой) отчетности в последний раз (</w:t>
      </w:r>
      <w:hyperlink r:id="rId14" w:history="1">
        <w:r w:rsidRPr="0021112B">
          <w:t>ч. 2 ст. 29</w:t>
        </w:r>
      </w:hyperlink>
      <w:r w:rsidRPr="0021112B">
        <w:t xml:space="preserve"> Закона N 402-ФЗ).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В </w:t>
      </w:r>
      <w:hyperlink r:id="rId15" w:history="1">
        <w:r w:rsidRPr="0021112B">
          <w:t>Перечне</w:t>
        </w:r>
      </w:hyperlink>
      <w:r w:rsidRPr="0021112B">
        <w:t xml:space="preserve">, на который ссылается </w:t>
      </w:r>
      <w:hyperlink r:id="rId16" w:history="1">
        <w:r w:rsidRPr="0021112B">
          <w:t>Закон</w:t>
        </w:r>
      </w:hyperlink>
      <w:r w:rsidRPr="0021112B">
        <w:t xml:space="preserve"> N 402-ФЗ, установлены, в частности, следующие сроки хранения: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- документы учетной политики (рабочий план счетов, формы первичных учетных документов и др.) должны храниться не менее пяти лет;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- квартальная бухгалтерская отчетность - пять лет;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- месячная - один год;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- аналитические документы (таблицы, доклады) к годовой бухгалтерской отчетности - пять лет;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- первичные учетные документы и приложения к ним - пять лет (при условии проведения проверки (ревизии));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- лицевые карточки, счета работников - 75 лет;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- исполнительные листы работников - до минования надобности (но не менее года);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- бланки форм статистической отчетности в организациях (систематизированный комплект), не являющихся их разработчиками, - до замены новыми;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- документы, подтверждающие исчисление и уплату сумм страховых взносов во внебюджетные фонды, - шесть лет (</w:t>
      </w:r>
      <w:hyperlink r:id="rId17" w:history="1">
        <w:r w:rsidRPr="0021112B">
          <w:t>п. 6 ч. 2 ст. 28</w:t>
        </w:r>
      </w:hyperlink>
      <w:r w:rsidRPr="0021112B">
        <w:t xml:space="preserve"> Федерального закона от 24.07.2009 N 212-ФЗ "О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страхования");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- трудовые договоры (служебные контракты), трудовые соглашения, договоры подряда, не вошедшие в состав личных дел, - 75 лет;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- личные карточки работников, в том числе временных работников, - 75 лет;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- подлинные личные документы (трудовые книжки, дипломы, аттестаты, удостоверения, свидетельства) - до востребования (невостребованные - 75 лет);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lastRenderedPageBreak/>
        <w:t>- счета-фактуры - четыре года;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- свидетельства о постановке на учет в налоговых органах - постоянно;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- реестры сведений о доходах физических лиц - 75 лет.</w:t>
      </w:r>
    </w:p>
    <w:p w:rsidR="00A03225" w:rsidRPr="0021112B" w:rsidRDefault="00A03225">
      <w:pPr>
        <w:pStyle w:val="ConsPlusNormal"/>
        <w:ind w:firstLine="540"/>
        <w:jc w:val="both"/>
      </w:pPr>
    </w:p>
    <w:p w:rsidR="00A03225" w:rsidRPr="0021112B" w:rsidRDefault="00A03225">
      <w:pPr>
        <w:pStyle w:val="ConsPlusNormal"/>
        <w:ind w:firstLine="540"/>
        <w:jc w:val="both"/>
      </w:pPr>
      <w:r w:rsidRPr="0021112B">
        <w:t>Важно. Должны храниться постоянно: годовая бухгалтерская отчетность, сводная годовая (консолидированная) отчетность, бухгалтерская (финансовая) отчетность по МСФО или другим стандартам, книги учета доходов и расходов организаций и индивидуальных предпринимателей, применяющих УСН, передаточные акты, разделительные, ликвидационные балансы, пояснительные записки к ним (</w:t>
      </w:r>
      <w:hyperlink r:id="rId18" w:history="1">
        <w:r w:rsidRPr="0021112B">
          <w:t>разд. II</w:t>
        </w:r>
      </w:hyperlink>
      <w:r w:rsidRPr="0021112B">
        <w:t xml:space="preserve"> Перечня), документы (протоколы, акты, расчеты, ведомости, заключения) о переоценке основных фондов, определении амортизации основных средств, оценке стоимости имущества организации.</w:t>
      </w:r>
    </w:p>
    <w:p w:rsidR="00A03225" w:rsidRPr="0021112B" w:rsidRDefault="00A03225">
      <w:pPr>
        <w:pStyle w:val="ConsPlusNormal"/>
        <w:ind w:firstLine="540"/>
        <w:jc w:val="both"/>
      </w:pP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Итак, у нас есть общие сроки - четыре года для налогового учета и пять лет для бухгалтерского и сроки, обозначенные в </w:t>
      </w:r>
      <w:hyperlink r:id="rId19" w:history="1">
        <w:r w:rsidRPr="0021112B">
          <w:t>Перечне</w:t>
        </w:r>
      </w:hyperlink>
      <w:r w:rsidRPr="0021112B">
        <w:t xml:space="preserve">. При этом в </w:t>
      </w:r>
      <w:hyperlink r:id="rId20" w:history="1">
        <w:r w:rsidRPr="0021112B">
          <w:t>ч. 1 ст. 29</w:t>
        </w:r>
      </w:hyperlink>
      <w:r w:rsidRPr="0021112B">
        <w:t xml:space="preserve"> Закона N 402-ФЗ сказано, что документы хранятся в соответствии с правилами </w:t>
      </w:r>
      <w:hyperlink r:id="rId21" w:history="1">
        <w:r w:rsidRPr="0021112B">
          <w:t>Перечня</w:t>
        </w:r>
      </w:hyperlink>
      <w:r w:rsidRPr="0021112B">
        <w:t>, но не менее пяти лет. Возникает вопрос, как долго хранить, к примеру, первичные документы - четыре года, пять лет или дольше. Ведь они используются и для налогового, и для бухгалтерского учета.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Чтобы не ошибиться, ориентироваться надо на максимальный срок хранения. Другими словами, если первичные документы, регистры бухгалтерского учета, отчетность не указаны в </w:t>
      </w:r>
      <w:hyperlink r:id="rId22" w:history="1">
        <w:r w:rsidRPr="0021112B">
          <w:t>Перечне</w:t>
        </w:r>
      </w:hyperlink>
      <w:r w:rsidRPr="0021112B">
        <w:t>, их нужно хранить не менее пяти лет.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Если перечисленные документы упоминаются в </w:t>
      </w:r>
      <w:hyperlink r:id="rId23" w:history="1">
        <w:r w:rsidRPr="0021112B">
          <w:t>Перечне</w:t>
        </w:r>
      </w:hyperlink>
      <w:r w:rsidRPr="0021112B">
        <w:t xml:space="preserve"> и срок хранения для них определен </w:t>
      </w:r>
      <w:hyperlink r:id="rId24" w:history="1">
        <w:r w:rsidRPr="0021112B">
          <w:t>Перечнем</w:t>
        </w:r>
      </w:hyperlink>
      <w:r w:rsidRPr="0021112B">
        <w:t xml:space="preserve"> менее пяти лет, то хранить их надо все равно не меньше пяти лет.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Документы, для которых </w:t>
      </w:r>
      <w:hyperlink r:id="rId25" w:history="1">
        <w:r w:rsidRPr="0021112B">
          <w:t>Перечнем</w:t>
        </w:r>
      </w:hyperlink>
      <w:r w:rsidRPr="0021112B">
        <w:t xml:space="preserve"> установлен срок более пяти лет, хранить надо в течение времени, указанного в </w:t>
      </w:r>
      <w:hyperlink r:id="rId26" w:history="1">
        <w:r w:rsidRPr="0021112B">
          <w:t>Перечне</w:t>
        </w:r>
      </w:hyperlink>
      <w:r w:rsidRPr="0021112B">
        <w:t>.</w:t>
      </w:r>
    </w:p>
    <w:p w:rsidR="00A03225" w:rsidRPr="0021112B" w:rsidRDefault="00A03225">
      <w:pPr>
        <w:pStyle w:val="ConsPlusNormal"/>
        <w:ind w:firstLine="540"/>
        <w:jc w:val="both"/>
      </w:pPr>
    </w:p>
    <w:p w:rsidR="00A03225" w:rsidRPr="0021112B" w:rsidRDefault="00A03225">
      <w:pPr>
        <w:pStyle w:val="ConsPlusNormal"/>
        <w:jc w:val="center"/>
      </w:pPr>
      <w:r w:rsidRPr="0021112B">
        <w:t>Особенности отсчета сроков хранения</w:t>
      </w:r>
    </w:p>
    <w:p w:rsidR="00A03225" w:rsidRPr="0021112B" w:rsidRDefault="00A03225">
      <w:pPr>
        <w:pStyle w:val="ConsPlusNormal"/>
        <w:ind w:firstLine="540"/>
        <w:jc w:val="both"/>
      </w:pPr>
    </w:p>
    <w:p w:rsidR="00A03225" w:rsidRPr="0021112B" w:rsidRDefault="00A03225">
      <w:pPr>
        <w:pStyle w:val="ConsPlusNormal"/>
        <w:ind w:firstLine="540"/>
        <w:jc w:val="both"/>
      </w:pPr>
      <w:r w:rsidRPr="0021112B">
        <w:t>Срок хранения документов исчисляется с момента, когда документ перестает использоваться для целей учета, причем как бухгалтерского, так и налогового (</w:t>
      </w:r>
      <w:hyperlink r:id="rId27" w:history="1">
        <w:r w:rsidRPr="0021112B">
          <w:t>Письмо</w:t>
        </w:r>
      </w:hyperlink>
      <w:r w:rsidRPr="0021112B">
        <w:t xml:space="preserve"> Минфина России от 30.03.2012 N 03-11-11/104, </w:t>
      </w:r>
      <w:hyperlink r:id="rId28" w:history="1">
        <w:r w:rsidRPr="0021112B">
          <w:t>ч. 1</w:t>
        </w:r>
      </w:hyperlink>
      <w:r w:rsidRPr="0021112B">
        <w:t xml:space="preserve">, </w:t>
      </w:r>
      <w:hyperlink r:id="rId29" w:history="1">
        <w:r w:rsidRPr="0021112B">
          <w:t>2 ст. 29</w:t>
        </w:r>
      </w:hyperlink>
      <w:r w:rsidRPr="0021112B">
        <w:t xml:space="preserve"> Закона N 402-ФЗ).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Некоторые виды затрат признаются в расходах в течение длительного времени. Документы, подтверждающие такие расходы, надо хранить все время, пока происходит списание расходов, плюс срок, предусмотренный </w:t>
      </w:r>
      <w:hyperlink r:id="rId30" w:history="1">
        <w:r w:rsidRPr="0021112B">
          <w:t>Законом</w:t>
        </w:r>
      </w:hyperlink>
      <w:r w:rsidRPr="0021112B">
        <w:t xml:space="preserve"> N 402-ФЗ, </w:t>
      </w:r>
      <w:hyperlink r:id="rId31" w:history="1">
        <w:r w:rsidRPr="0021112B">
          <w:t>НК</w:t>
        </w:r>
      </w:hyperlink>
      <w:r w:rsidRPr="0021112B">
        <w:t xml:space="preserve"> РФ или </w:t>
      </w:r>
      <w:hyperlink r:id="rId32" w:history="1">
        <w:r w:rsidRPr="0021112B">
          <w:t>Перечнем</w:t>
        </w:r>
      </w:hyperlink>
      <w:r w:rsidRPr="0021112B">
        <w:t>.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Так, при переносе убытков на будущее компания обязана хранить документы, подтверждающие объем понесенного убытка, в течение всего срока, когда она уменьшает налоговую базу текущего налогового периода на суммы ранее полученных убытков, плюс четыре года (</w:t>
      </w:r>
      <w:hyperlink r:id="rId33" w:history="1">
        <w:r w:rsidRPr="0021112B">
          <w:t>п. 4 ст. 283</w:t>
        </w:r>
      </w:hyperlink>
      <w:r w:rsidRPr="0021112B">
        <w:t xml:space="preserve"> НК РФ). Это касается и убытков, которые понесли </w:t>
      </w:r>
      <w:proofErr w:type="spellStart"/>
      <w:r w:rsidRPr="0021112B">
        <w:t>правопредшественники</w:t>
      </w:r>
      <w:proofErr w:type="spellEnd"/>
      <w:r w:rsidRPr="0021112B">
        <w:t xml:space="preserve"> реорганизованных (присоединенных) компаний (</w:t>
      </w:r>
      <w:hyperlink r:id="rId34" w:history="1">
        <w:r w:rsidRPr="0021112B">
          <w:t>Постановление</w:t>
        </w:r>
      </w:hyperlink>
      <w:r w:rsidRPr="0021112B">
        <w:t xml:space="preserve"> Президиума ВАС РФ от 24.07.2012 N 3546/12). А для целей бухгалтерского учета </w:t>
      </w:r>
      <w:proofErr w:type="spellStart"/>
      <w:r w:rsidRPr="0021112B">
        <w:t>первичка</w:t>
      </w:r>
      <w:proofErr w:type="spellEnd"/>
      <w:r w:rsidRPr="0021112B">
        <w:t>, подтверждающая убытки, хранится пять лет после отчетного года. Как видим, наибольший срок в данном случае - для целей налогового учета. Им и нужно руководствоваться.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Первичные документы, отражающие формирование первоначальной стоимости амортизируемого имущества, используются для составления налоговой отчетности в течение всего периода начисления амортизации. Поэтому для налогового учета четырехлетний срок их хранения исчисляется с момента завершения начисления амортизации в налоговом учете (</w:t>
      </w:r>
      <w:hyperlink r:id="rId35" w:history="1">
        <w:r w:rsidRPr="0021112B">
          <w:t>Письмо</w:t>
        </w:r>
      </w:hyperlink>
      <w:r w:rsidRPr="0021112B">
        <w:t xml:space="preserve"> Минфина России от 26.04.2011 N 03-03-06/1/270). При этом в бухгалтерском учете первичные документы, отражающие формирование первоначальной стоимости, должны храниться не менее пяти лет. В данном случае максимальный срок - бухгалтерский.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Напомним, что документы об определении амортизации (протоколы, расчеты, ведомости, заключения) согласно </w:t>
      </w:r>
      <w:hyperlink r:id="rId36" w:history="1">
        <w:r w:rsidRPr="0021112B">
          <w:t>Перечню</w:t>
        </w:r>
      </w:hyperlink>
      <w:r w:rsidRPr="0021112B">
        <w:t xml:space="preserve"> нужно хранить постоянно.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Документы, подтверждающие формирование безнадежной задолженности, для целей налогового учета придется хранить не меньше семи лет: три года - срок исковой давности плюс четыре года - срок, предусмотренный </w:t>
      </w:r>
      <w:hyperlink r:id="rId37" w:history="1">
        <w:r w:rsidRPr="0021112B">
          <w:t>НК</w:t>
        </w:r>
      </w:hyperlink>
      <w:r w:rsidRPr="0021112B">
        <w:t xml:space="preserve"> РФ (</w:t>
      </w:r>
      <w:hyperlink r:id="rId38" w:history="1">
        <w:r w:rsidRPr="0021112B">
          <w:t>Постановление</w:t>
        </w:r>
      </w:hyperlink>
      <w:r w:rsidRPr="0021112B">
        <w:t xml:space="preserve"> ФАС Волго-Вятского округа от 08.11.2012 N А11-6321/2011). В бухгалтерском учете безнадежную задолженность надо еще пять лет отражать на </w:t>
      </w:r>
      <w:proofErr w:type="spellStart"/>
      <w:r w:rsidRPr="0021112B">
        <w:t>забалансовом</w:t>
      </w:r>
      <w:proofErr w:type="spellEnd"/>
      <w:r w:rsidRPr="0021112B">
        <w:t xml:space="preserve"> </w:t>
      </w:r>
      <w:hyperlink r:id="rId39" w:history="1">
        <w:r w:rsidRPr="0021112B">
          <w:t>счете 007</w:t>
        </w:r>
      </w:hyperlink>
      <w:r w:rsidRPr="0021112B">
        <w:t xml:space="preserve"> "Списанная в убыток задолженность неплатежеспособных дебиторов" (Инструкция по применению Плана счетов бухгалтерского учета финансово-хозяйственной деятельности организаций, утв. Приказом Минфина России от 31.10.2000 N 94н). Поэтому при определении времени, в течение которого нельзя уничтожать </w:t>
      </w:r>
      <w:r w:rsidRPr="0021112B">
        <w:lastRenderedPageBreak/>
        <w:t xml:space="preserve">такие документы, нужно ориентироваться на нужды бухгалтерского учета: пять лет, установленные для хранения </w:t>
      </w:r>
      <w:proofErr w:type="spellStart"/>
      <w:r w:rsidRPr="0021112B">
        <w:t>первички</w:t>
      </w:r>
      <w:proofErr w:type="spellEnd"/>
      <w:r w:rsidRPr="0021112B">
        <w:t xml:space="preserve"> </w:t>
      </w:r>
      <w:hyperlink r:id="rId40" w:history="1">
        <w:r w:rsidRPr="0021112B">
          <w:t>Законом</w:t>
        </w:r>
      </w:hyperlink>
      <w:r w:rsidRPr="0021112B">
        <w:t xml:space="preserve"> N 402-ФЗ, придется отсчитывать с момента аннулирования задолженности (пять лет на счете 007 плюс пять лет, предусмотренные для хранения).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Для целей налогового контроля инвестор по соглашению о разделе продукции (или оператор такого соглашения) обязан хранить первичные документы, связанные с исчислением и уплатой налогов, в течение всего срока действия такого соглашения (</w:t>
      </w:r>
      <w:hyperlink r:id="rId41" w:history="1">
        <w:r w:rsidRPr="0021112B">
          <w:t>п. 2 ст. 346.42</w:t>
        </w:r>
      </w:hyperlink>
      <w:r w:rsidRPr="0021112B">
        <w:t xml:space="preserve"> НК РФ). Объясняется это требование тем, что выездной налоговой проверкой может быть охвачен любой период в течение срока действия соглашения начиная с года вступления соглашения в силу </w:t>
      </w:r>
      <w:hyperlink r:id="rId42" w:history="1">
        <w:r w:rsidRPr="0021112B">
          <w:t>п. 1 ст. 346.42</w:t>
        </w:r>
      </w:hyperlink>
      <w:r w:rsidRPr="0021112B">
        <w:t xml:space="preserve"> НК РФ. Значит, законодательно установленный срок хранения отсчитывается от момента, когда закончилось действие соглашения.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Документы, подтверждающие расходы на обучение, для налогового учета нужно хранить в течение всего срока действия соответствующего договора обучения и одного года работы физического лица, обучение, профессиональная подготовка или переподготовка которого были оплачены налогоплательщиком, в соответствии с заключенным с налогоплательщиком трудовым договором, но не менее четырех лет (</w:t>
      </w:r>
      <w:proofErr w:type="spellStart"/>
      <w:r w:rsidR="0021112B" w:rsidRPr="0021112B">
        <w:fldChar w:fldCharType="begin"/>
      </w:r>
      <w:r w:rsidR="0021112B" w:rsidRPr="0021112B">
        <w:instrText xml:space="preserve"> HYPERLINK "consultantplus://offline/ref=8268CD73215E642F7A8EC75686E5E60B5830B08CB2F2ECDF30C8E55705EA52D6FFC0FC9EC2FAA4n3K" </w:instrText>
      </w:r>
      <w:r w:rsidR="0021112B" w:rsidRPr="0021112B">
        <w:fldChar w:fldCharType="separate"/>
      </w:r>
      <w:r w:rsidRPr="0021112B">
        <w:t>пп</w:t>
      </w:r>
      <w:proofErr w:type="spellEnd"/>
      <w:r w:rsidRPr="0021112B">
        <w:t>. 2 п. 3 ст. 264</w:t>
      </w:r>
      <w:r w:rsidR="0021112B" w:rsidRPr="0021112B">
        <w:fldChar w:fldCharType="end"/>
      </w:r>
      <w:r w:rsidRPr="0021112B">
        <w:t xml:space="preserve"> НК РФ). Связано это с особенностями признания расходов на обучение. Такие затраты списываются как прочие расходы, связанные с производством и реализацией (</w:t>
      </w:r>
      <w:proofErr w:type="spellStart"/>
      <w:r w:rsidR="0021112B" w:rsidRPr="0021112B">
        <w:fldChar w:fldCharType="begin"/>
      </w:r>
      <w:r w:rsidR="0021112B" w:rsidRPr="0021112B">
        <w:instrText xml:space="preserve"> HYPERLINK "consultantplus://offline/ref=8268CD73215E642F7A8EC75686E5E60B5830B08CB2F2ECDF30C8E55705EA52D6FFC0FC9EC2FAA4n8K" </w:instrText>
      </w:r>
      <w:r w:rsidR="0021112B" w:rsidRPr="0021112B">
        <w:fldChar w:fldCharType="separate"/>
      </w:r>
      <w:r w:rsidRPr="0021112B">
        <w:t>пп</w:t>
      </w:r>
      <w:proofErr w:type="spellEnd"/>
      <w:r w:rsidRPr="0021112B">
        <w:t>. 23 п. 1 ст. 264</w:t>
      </w:r>
      <w:r w:rsidR="0021112B" w:rsidRPr="0021112B">
        <w:fldChar w:fldCharType="end"/>
      </w:r>
      <w:r w:rsidRPr="0021112B">
        <w:t xml:space="preserve"> НК РФ). Но если трудовой договор с физическим лицом был прекращен до истечения одного года с начала обучения, названные затраты придется включить во внереализационные доходы (</w:t>
      </w:r>
      <w:proofErr w:type="spellStart"/>
      <w:r w:rsidR="0021112B" w:rsidRPr="0021112B">
        <w:fldChar w:fldCharType="begin"/>
      </w:r>
      <w:r w:rsidR="0021112B" w:rsidRPr="0021112B">
        <w:instrText xml:space="preserve"> HYPERLINK "consultantplus://offline/ref=8268CD73215E642F7A8EC75686E5E60B5830B08CB2F2ECDF30C8E55705EA52D6FFC0FC9EC2FAA4nCK" </w:instrText>
      </w:r>
      <w:r w:rsidR="0021112B" w:rsidRPr="0021112B">
        <w:fldChar w:fldCharType="separate"/>
      </w:r>
      <w:r w:rsidRPr="0021112B">
        <w:t>пп</w:t>
      </w:r>
      <w:proofErr w:type="spellEnd"/>
      <w:r w:rsidRPr="0021112B">
        <w:t>. 2 п. 3 ст. 264</w:t>
      </w:r>
      <w:r w:rsidR="0021112B" w:rsidRPr="0021112B">
        <w:fldChar w:fldCharType="end"/>
      </w:r>
      <w:r w:rsidRPr="0021112B">
        <w:t xml:space="preserve"> НК РФ). Получается, что документы, подтверждающие обучение, нужно хранить весь срок обучения плюс один год плюс четыре года.</w:t>
      </w:r>
    </w:p>
    <w:p w:rsidR="00A03225" w:rsidRPr="0021112B" w:rsidRDefault="00A03225">
      <w:pPr>
        <w:pStyle w:val="ConsPlusNormal"/>
        <w:ind w:firstLine="540"/>
        <w:jc w:val="both"/>
      </w:pPr>
    </w:p>
    <w:p w:rsidR="00A03225" w:rsidRPr="0021112B" w:rsidRDefault="00A03225">
      <w:pPr>
        <w:pStyle w:val="ConsPlusNormal"/>
        <w:jc w:val="center"/>
      </w:pPr>
      <w:r w:rsidRPr="0021112B">
        <w:t>Восстановление утраченного</w:t>
      </w:r>
    </w:p>
    <w:p w:rsidR="00A03225" w:rsidRPr="0021112B" w:rsidRDefault="00A03225">
      <w:pPr>
        <w:pStyle w:val="ConsPlusNormal"/>
        <w:ind w:firstLine="540"/>
        <w:jc w:val="both"/>
      </w:pPr>
    </w:p>
    <w:p w:rsidR="00A03225" w:rsidRPr="0021112B" w:rsidRDefault="00A03225">
      <w:pPr>
        <w:pStyle w:val="ConsPlusNormal"/>
        <w:ind w:firstLine="540"/>
        <w:jc w:val="both"/>
      </w:pPr>
      <w:r w:rsidRPr="0021112B">
        <w:t>Случается, что документы утрачиваются в результате стихийных бедствий (пожара, наводнения, др.), а то и просто при ненадлежащем хранении. Восстанавливать такие документы организация обязана, даже если они ранее уже были проверены ИФНС в рамках выездной налоговой проверки (</w:t>
      </w:r>
      <w:proofErr w:type="spellStart"/>
      <w:r w:rsidR="0021112B" w:rsidRPr="0021112B">
        <w:fldChar w:fldCharType="begin"/>
      </w:r>
      <w:r w:rsidR="0021112B" w:rsidRPr="0021112B">
        <w:instrText xml:space="preserve"> HYPERLINK "consultantplus://offline/ref=8268CD73215E642F7A8EC75686E5E60B5831BF8BBCF3ECDF30C8E55705EA52D6FFC0FC98C1F2A4nAK" </w:instrText>
      </w:r>
      <w:r w:rsidR="0021112B" w:rsidRPr="0021112B">
        <w:fldChar w:fldCharType="separate"/>
      </w:r>
      <w:r w:rsidRPr="0021112B">
        <w:t>пп</w:t>
      </w:r>
      <w:proofErr w:type="spellEnd"/>
      <w:r w:rsidRPr="0021112B">
        <w:t>. 1 п. 1 ст. 31</w:t>
      </w:r>
      <w:r w:rsidR="0021112B" w:rsidRPr="0021112B">
        <w:fldChar w:fldCharType="end"/>
      </w:r>
      <w:r w:rsidRPr="0021112B">
        <w:t xml:space="preserve">, </w:t>
      </w:r>
      <w:hyperlink r:id="rId43" w:history="1">
        <w:r w:rsidRPr="0021112B">
          <w:t>ст. 93.1</w:t>
        </w:r>
      </w:hyperlink>
      <w:r w:rsidRPr="0021112B">
        <w:t xml:space="preserve"> НК РФ, Письма Минфина России от 22.07.2013 </w:t>
      </w:r>
      <w:hyperlink r:id="rId44" w:history="1">
        <w:r w:rsidRPr="0021112B">
          <w:t>N 03-02-07/2/28610</w:t>
        </w:r>
      </w:hyperlink>
      <w:r w:rsidRPr="0021112B">
        <w:t xml:space="preserve">, от 07.06.2013 </w:t>
      </w:r>
      <w:hyperlink r:id="rId45" w:history="1">
        <w:r w:rsidRPr="0021112B">
          <w:t>N 03-02-07/1/21191</w:t>
        </w:r>
      </w:hyperlink>
      <w:r w:rsidRPr="0021112B">
        <w:t>). Для этого необходимо: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- назначить комиссию по расследованию факта утраты (</w:t>
      </w:r>
      <w:hyperlink r:id="rId46" w:history="1">
        <w:r w:rsidRPr="0021112B">
          <w:t>п. 6.8</w:t>
        </w:r>
      </w:hyperlink>
      <w:r w:rsidRPr="0021112B">
        <w:t xml:space="preserve"> Положения о документах и документообороте в бухгалтерском учете, утв. Приказом Минфина СССР от 29.07.1983 N 105);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- составить акт с подробным (по возможности) указанием утраченных документов;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- получить справку уполномоченного госоргана о произошедшей чрезвычайной ситуации (</w:t>
      </w:r>
      <w:hyperlink r:id="rId47" w:history="1">
        <w:r w:rsidRPr="0021112B">
          <w:t>Постановление</w:t>
        </w:r>
      </w:hyperlink>
      <w:r w:rsidRPr="0021112B">
        <w:t xml:space="preserve"> Семнадцатого арбитражного апелляционного суда от 05.05.2012 N 17АП-3281/2012-АК). Это поможет продлить срок представления документов проверяющим или суду.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На основании восстановленной документации необходимо заново сформировать регистры бухгалтерского и налогового учета, а также бухгалтерскую и налоговую отчетность. В случае неполного восстановления документов компания должна пересчитать свои налоговые обязательства, подать уточненные налоговые декларации. Если этого не сделать, налоговые органы вправе сами определить суммы налогов, подлежащие уплате в бюджет, расчетным путем на основании имеющейся у них информации о компании и о сфере ее деятельности (</w:t>
      </w:r>
      <w:proofErr w:type="spellStart"/>
      <w:r w:rsidR="0021112B" w:rsidRPr="0021112B">
        <w:fldChar w:fldCharType="begin"/>
      </w:r>
      <w:r w:rsidR="0021112B" w:rsidRPr="0021112B">
        <w:instrText xml:space="preserve"> HYPERLINK "consultantplus://offline/ref=8268CD73215E642F7A8EC75686E5E60B5831BF8BBCF3ECDF30C8E55705EA52D6FFC0FC98C5AFnEK" </w:instrText>
      </w:r>
      <w:r w:rsidR="0021112B" w:rsidRPr="0021112B">
        <w:fldChar w:fldCharType="separate"/>
      </w:r>
      <w:r w:rsidRPr="0021112B">
        <w:t>пп</w:t>
      </w:r>
      <w:proofErr w:type="spellEnd"/>
      <w:r w:rsidRPr="0021112B">
        <w:t>. 7 п. 1 ст. 31</w:t>
      </w:r>
      <w:r w:rsidR="0021112B" w:rsidRPr="0021112B">
        <w:fldChar w:fldCharType="end"/>
      </w:r>
      <w:r w:rsidRPr="0021112B">
        <w:t xml:space="preserve"> НК РФ, </w:t>
      </w:r>
      <w:hyperlink r:id="rId48" w:history="1">
        <w:r w:rsidRPr="0021112B">
          <w:t>Определение</w:t>
        </w:r>
      </w:hyperlink>
      <w:r w:rsidRPr="0021112B">
        <w:t xml:space="preserve"> ВАС РФ от 31.03.2010 N ВАС-5/10). Как мы понимаем, расчетная сумма вряд ли будет выгодна для налогоплательщика.</w:t>
      </w:r>
    </w:p>
    <w:p w:rsidR="00A03225" w:rsidRPr="0021112B" w:rsidRDefault="00A03225">
      <w:pPr>
        <w:pStyle w:val="ConsPlusNormal"/>
        <w:ind w:firstLine="540"/>
        <w:jc w:val="both"/>
      </w:pP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Внимание! В </w:t>
      </w:r>
      <w:hyperlink r:id="rId49" w:history="1">
        <w:r w:rsidRPr="0021112B">
          <w:t>ч. 3 ст. 29</w:t>
        </w:r>
      </w:hyperlink>
      <w:r w:rsidRPr="0021112B">
        <w:t xml:space="preserve"> Закона N 402-ФЗ сказано, что экономический субъект должен обеспечить безопасные условия хранения документов бухгалтерского учета и их защиту от изменений. Для хранения документов организация может либо создать собственный архив, либо привлечь стороннюю организацию.</w:t>
      </w:r>
    </w:p>
    <w:p w:rsidR="00A03225" w:rsidRPr="0021112B" w:rsidRDefault="00A03225">
      <w:pPr>
        <w:pStyle w:val="ConsPlusNormal"/>
        <w:ind w:firstLine="540"/>
        <w:jc w:val="both"/>
      </w:pPr>
    </w:p>
    <w:p w:rsidR="00A03225" w:rsidRPr="0021112B" w:rsidRDefault="00A03225">
      <w:pPr>
        <w:pStyle w:val="ConsPlusNormal"/>
        <w:jc w:val="center"/>
      </w:pPr>
      <w:r w:rsidRPr="0021112B">
        <w:t>Уничтожение документов</w:t>
      </w:r>
    </w:p>
    <w:p w:rsidR="00A03225" w:rsidRPr="0021112B" w:rsidRDefault="00A03225">
      <w:pPr>
        <w:pStyle w:val="ConsPlusNormal"/>
        <w:ind w:firstLine="540"/>
        <w:jc w:val="both"/>
      </w:pP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Процедуру уничтожения документов нужно обязательно оформить соответствующим образом. При этом можно руководствоваться Основными </w:t>
      </w:r>
      <w:hyperlink r:id="rId50" w:history="1">
        <w:r w:rsidRPr="0021112B">
          <w:t>правилами</w:t>
        </w:r>
      </w:hyperlink>
      <w:r w:rsidRPr="0021112B">
        <w:t xml:space="preserve"> работы архивов организаций (одобрены Решением Коллегии </w:t>
      </w:r>
      <w:proofErr w:type="spellStart"/>
      <w:r w:rsidRPr="0021112B">
        <w:t>Росархива</w:t>
      </w:r>
      <w:proofErr w:type="spellEnd"/>
      <w:r w:rsidRPr="0021112B">
        <w:t xml:space="preserve"> от 06.02.2002).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Порядок следующий. В начале года необходимо создать постоянно действующую экспертную комиссию. Образец положения об экспертной комиссии можно взять из </w:t>
      </w:r>
      <w:hyperlink r:id="rId51" w:history="1">
        <w:r w:rsidRPr="0021112B">
          <w:t>Приказа</w:t>
        </w:r>
      </w:hyperlink>
      <w:r w:rsidRPr="0021112B">
        <w:t xml:space="preserve"> </w:t>
      </w:r>
      <w:proofErr w:type="spellStart"/>
      <w:r w:rsidRPr="0021112B">
        <w:t>Росархива</w:t>
      </w:r>
      <w:proofErr w:type="spellEnd"/>
      <w:r w:rsidRPr="0021112B">
        <w:t xml:space="preserve"> от 19.01.1995 N 2 (см. </w:t>
      </w:r>
      <w:hyperlink w:anchor="P87" w:history="1">
        <w:r w:rsidRPr="0021112B">
          <w:t>приложение 1</w:t>
        </w:r>
      </w:hyperlink>
      <w:r w:rsidRPr="0021112B">
        <w:t>).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Экспертная комиссия проводит инвентаризацию документов с истекшим сроком хранения и представляет на утверждение руководителя фирмы акты о выделении к уничтожению документов с </w:t>
      </w:r>
      <w:r w:rsidRPr="0021112B">
        <w:lastRenderedPageBreak/>
        <w:t xml:space="preserve">истекшими сроками хранения (примерный образец акта см. в </w:t>
      </w:r>
      <w:hyperlink w:anchor="P115" w:history="1">
        <w:r w:rsidRPr="0021112B">
          <w:t>приложении 2</w:t>
        </w:r>
      </w:hyperlink>
      <w:r w:rsidRPr="0021112B">
        <w:t>).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Документы, предназначенные для уничтожения, нужно передать на переработку (утилизацию) и оформить это приемо-сдаточной накладной. Экспертная комиссия должна зафиксировать факт уничтожения всех бумаг и составить еще один акт - об уничтожении документов (см. </w:t>
      </w:r>
      <w:hyperlink w:anchor="P145" w:history="1">
        <w:r w:rsidRPr="0021112B">
          <w:t>приложение 3</w:t>
        </w:r>
      </w:hyperlink>
      <w:r w:rsidRPr="0021112B">
        <w:t>). Этот акт также утверждается руководителем организации.</w:t>
      </w:r>
    </w:p>
    <w:p w:rsidR="00A03225" w:rsidRDefault="00A03225">
      <w:pPr>
        <w:pStyle w:val="ConsPlusNormal"/>
        <w:ind w:firstLine="540"/>
        <w:jc w:val="both"/>
      </w:pPr>
      <w:r w:rsidRPr="0021112B">
        <w:t>Все документы по утилизации организация должна сохранить в архиве.</w:t>
      </w:r>
    </w:p>
    <w:p w:rsidR="0021112B" w:rsidRDefault="0021112B">
      <w:pPr>
        <w:pStyle w:val="ConsPlusNormal"/>
        <w:ind w:firstLine="540"/>
        <w:jc w:val="both"/>
      </w:pPr>
    </w:p>
    <w:p w:rsidR="0021112B" w:rsidRPr="0021112B" w:rsidRDefault="0021112B">
      <w:pPr>
        <w:pStyle w:val="ConsPlusNormal"/>
        <w:ind w:firstLine="540"/>
        <w:jc w:val="both"/>
      </w:pPr>
    </w:p>
    <w:p w:rsidR="00A03225" w:rsidRPr="0021112B" w:rsidRDefault="00A03225">
      <w:pPr>
        <w:pStyle w:val="ConsPlusNormal"/>
        <w:ind w:firstLine="540"/>
        <w:jc w:val="both"/>
      </w:pPr>
    </w:p>
    <w:p w:rsidR="00A03225" w:rsidRPr="0021112B" w:rsidRDefault="00A03225">
      <w:pPr>
        <w:pStyle w:val="ConsPlusNormal"/>
        <w:jc w:val="center"/>
      </w:pPr>
      <w:r w:rsidRPr="0021112B">
        <w:t>Ответственность</w:t>
      </w:r>
    </w:p>
    <w:p w:rsidR="00A03225" w:rsidRPr="0021112B" w:rsidRDefault="00A03225">
      <w:pPr>
        <w:pStyle w:val="ConsPlusNormal"/>
        <w:ind w:firstLine="540"/>
        <w:jc w:val="both"/>
      </w:pPr>
    </w:p>
    <w:p w:rsidR="00A03225" w:rsidRPr="0021112B" w:rsidRDefault="00A03225">
      <w:pPr>
        <w:pStyle w:val="ConsPlusNormal"/>
        <w:ind w:firstLine="540"/>
        <w:jc w:val="both"/>
      </w:pPr>
      <w:r w:rsidRPr="0021112B">
        <w:t>Ответственным лицом за организацию хранения документов является руководитель компании или индивидуальный предприниматель (</w:t>
      </w:r>
      <w:hyperlink r:id="rId52" w:history="1">
        <w:r w:rsidRPr="0021112B">
          <w:t>ст. ст. 7</w:t>
        </w:r>
      </w:hyperlink>
      <w:r w:rsidRPr="0021112B">
        <w:t xml:space="preserve">, </w:t>
      </w:r>
      <w:hyperlink r:id="rId53" w:history="1">
        <w:r w:rsidRPr="0021112B">
          <w:t>29</w:t>
        </w:r>
      </w:hyperlink>
      <w:r w:rsidRPr="0021112B">
        <w:t xml:space="preserve"> Закона N 402-ФЗ). За нарушение правил хранения предусмотрены административные санкции: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- по </w:t>
      </w:r>
      <w:hyperlink r:id="rId54" w:history="1">
        <w:r w:rsidRPr="0021112B">
          <w:t>ст. 13.20</w:t>
        </w:r>
      </w:hyperlink>
      <w:r w:rsidRPr="0021112B">
        <w:t xml:space="preserve"> КоАП РФ за нарушение правил хранения, комплектования, учета или использования архивных документов - штраф для должностных лиц от 300 до 500 руб.;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- по </w:t>
      </w:r>
      <w:hyperlink r:id="rId55" w:history="1">
        <w:r w:rsidRPr="0021112B">
          <w:t>ст. 13.25</w:t>
        </w:r>
      </w:hyperlink>
      <w:r w:rsidRPr="0021112B">
        <w:t xml:space="preserve"> КоАП РФ за неисполнение обязанности по хранению документов, которые предусмотрены законодательством об акционерных обществах, об обществах с ограниченной ответственностью, о рынке ценных бумаг, об инвестиционных фондах и т.д. и принятыми в соответствии с ним нормативными правовыми актами и хранение которых является обязательным, а также нарушение установленных порядка и сроков хранения таких документов - штраф для должностных лиц в размере от 2500 до 5000 руб., а для юридических лиц - от 200 000 до 300 000 руб.;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- по </w:t>
      </w:r>
      <w:hyperlink r:id="rId56" w:history="1">
        <w:r w:rsidRPr="0021112B">
          <w:t>ст. 15.11</w:t>
        </w:r>
      </w:hyperlink>
      <w:r w:rsidRPr="0021112B">
        <w:t xml:space="preserve"> КоАП РФ за "грубое нарушение правил ведения бухгалтерского учета и представления бухгалтерской отчетности, а равно порядка и сроков хранения учетных документов" - штраф на должностных лиц в размере от 2000 до 3000 руб.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Кроме того, ответственность установлена за непредставление или отсутствие документов, которые могли быть утрачены из-за неправильного хранения или уничтожены раньше времени.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>Во-первых, это санкции, которые предусмотрены НК РФ: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- по </w:t>
      </w:r>
      <w:hyperlink r:id="rId57" w:history="1">
        <w:r w:rsidRPr="0021112B">
          <w:t>ст. 120</w:t>
        </w:r>
      </w:hyperlink>
      <w:r w:rsidRPr="0021112B">
        <w:t xml:space="preserve"> НК РФ - за отсутствие данных бухгалтерского и налогового учета, документов, которые необходимы для исчисления и уплаты налогов, на налогоплательщика налагается штраф в размере 10 000 руб. Если утраченные документы касаются не одного, а нескольких налоговых периодов, штраф увеличивается до 30 000 руб. А в случае, когда из-за потери документов оказалась занижена налоговая база - до 20% от суммы недоимки, но не менее 40 000 руб.;</w:t>
      </w: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- по </w:t>
      </w:r>
      <w:hyperlink r:id="rId58" w:history="1">
        <w:r w:rsidRPr="0021112B">
          <w:t>ст. 126</w:t>
        </w:r>
      </w:hyperlink>
      <w:r w:rsidRPr="0021112B">
        <w:t xml:space="preserve"> НК РФ - за непредставление документов по запросу налоговых органов предусмотрен штраф в размере 200 руб. за каждый непредставленный документ. По этой же </w:t>
      </w:r>
      <w:hyperlink r:id="rId59" w:history="1">
        <w:r w:rsidRPr="0021112B">
          <w:t>статье</w:t>
        </w:r>
      </w:hyperlink>
      <w:r w:rsidRPr="0021112B">
        <w:t xml:space="preserve"> могут оштрафовать и до 10 000 руб. (до 1000 руб. для индивидуальных предпринимателей), если нарушение будет квалифицировано как отказ лица представить документы.</w:t>
      </w:r>
    </w:p>
    <w:p w:rsidR="00A03225" w:rsidRPr="0021112B" w:rsidRDefault="00A03225">
      <w:pPr>
        <w:pStyle w:val="ConsPlusNormal"/>
        <w:ind w:firstLine="540"/>
        <w:jc w:val="both"/>
      </w:pPr>
    </w:p>
    <w:p w:rsidR="00A03225" w:rsidRPr="0021112B" w:rsidRDefault="00A03225">
      <w:pPr>
        <w:pStyle w:val="ConsPlusNormal"/>
        <w:ind w:firstLine="540"/>
        <w:jc w:val="both"/>
      </w:pPr>
      <w:r w:rsidRPr="0021112B">
        <w:t>К сведению. Количество непредставленных документов для определения размера штрафа инспекторы могут определить расчетным методом (</w:t>
      </w:r>
      <w:hyperlink r:id="rId60" w:history="1">
        <w:r w:rsidRPr="0021112B">
          <w:t>Постановление</w:t>
        </w:r>
      </w:hyperlink>
      <w:r w:rsidRPr="0021112B">
        <w:t xml:space="preserve"> Седьмого арбитражного апелляционного суда от 16.08.2013 N А67-160/2013).</w:t>
      </w:r>
    </w:p>
    <w:p w:rsidR="00A03225" w:rsidRPr="0021112B" w:rsidRDefault="00A03225">
      <w:pPr>
        <w:pStyle w:val="ConsPlusNormal"/>
        <w:ind w:firstLine="540"/>
        <w:jc w:val="both"/>
      </w:pPr>
    </w:p>
    <w:p w:rsidR="00A03225" w:rsidRPr="0021112B" w:rsidRDefault="00A03225">
      <w:pPr>
        <w:pStyle w:val="ConsPlusNormal"/>
        <w:ind w:firstLine="540"/>
        <w:jc w:val="both"/>
      </w:pPr>
      <w:r w:rsidRPr="0021112B">
        <w:t xml:space="preserve">Во-вторых, на должностных лиц компании может быть наложен административный штраф по </w:t>
      </w:r>
      <w:hyperlink r:id="rId61" w:history="1">
        <w:r w:rsidRPr="0021112B">
          <w:t>ч. 1 ст. 15.6</w:t>
        </w:r>
      </w:hyperlink>
      <w:r w:rsidRPr="0021112B">
        <w:t xml:space="preserve"> КоАП РФ - за "непредставление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контроля". Размер штрафа - от 300 до 500 руб.</w:t>
      </w:r>
    </w:p>
    <w:p w:rsidR="00A03225" w:rsidRPr="0021112B" w:rsidRDefault="00A03225">
      <w:pPr>
        <w:pStyle w:val="ConsPlusNormal"/>
        <w:ind w:firstLine="540"/>
        <w:jc w:val="both"/>
      </w:pPr>
    </w:p>
    <w:p w:rsidR="00A03225" w:rsidRPr="0021112B" w:rsidRDefault="00A03225">
      <w:pPr>
        <w:pStyle w:val="ConsPlusNormal"/>
        <w:ind w:firstLine="540"/>
        <w:jc w:val="both"/>
      </w:pPr>
    </w:p>
    <w:p w:rsidR="0022028A" w:rsidRPr="0021112B" w:rsidRDefault="0022028A"/>
    <w:sectPr w:rsidR="0022028A" w:rsidRPr="0021112B" w:rsidSect="00AC25CA">
      <w:footerReference w:type="default" r:id="rId6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FE6" w:rsidRDefault="00125FE6" w:rsidP="005A1ED3">
      <w:r>
        <w:separator/>
      </w:r>
    </w:p>
  </w:endnote>
  <w:endnote w:type="continuationSeparator" w:id="0">
    <w:p w:rsidR="00125FE6" w:rsidRDefault="00125FE6" w:rsidP="005A1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2335344"/>
      <w:docPartObj>
        <w:docPartGallery w:val="Page Numbers (Bottom of Page)"/>
        <w:docPartUnique/>
      </w:docPartObj>
    </w:sdtPr>
    <w:sdtContent>
      <w:p w:rsidR="005A1ED3" w:rsidRDefault="005A1ED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5A1ED3" w:rsidRDefault="005A1ED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FE6" w:rsidRDefault="00125FE6" w:rsidP="005A1ED3">
      <w:r>
        <w:separator/>
      </w:r>
    </w:p>
  </w:footnote>
  <w:footnote w:type="continuationSeparator" w:id="0">
    <w:p w:rsidR="00125FE6" w:rsidRDefault="00125FE6" w:rsidP="005A1E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225"/>
    <w:rsid w:val="00125FE6"/>
    <w:rsid w:val="0021112B"/>
    <w:rsid w:val="0022028A"/>
    <w:rsid w:val="005A1ED3"/>
    <w:rsid w:val="00A03225"/>
    <w:rsid w:val="00F1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BAD8E-432A-4D0C-81A5-5B7F4C1D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322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322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3225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322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A1E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1ED3"/>
  </w:style>
  <w:style w:type="paragraph" w:styleId="a5">
    <w:name w:val="footer"/>
    <w:basedOn w:val="a"/>
    <w:link w:val="a6"/>
    <w:uiPriority w:val="99"/>
    <w:unhideWhenUsed/>
    <w:rsid w:val="005A1E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1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268CD73215E642F7A8EC75686E5E60B5830B18CB6F2ECDF30C8E55705EA52D6FFC0FC9BACn1K" TargetMode="External"/><Relationship Id="rId18" Type="http://schemas.openxmlformats.org/officeDocument/2006/relationships/hyperlink" Target="consultantplus://offline/ref=8268CD73215E642F7A8EC75686E5E60B5835B385B0F6ECDF30C8E55705EA52D6FFC0FC9BC2FA4E76ACnDK" TargetMode="External"/><Relationship Id="rId26" Type="http://schemas.openxmlformats.org/officeDocument/2006/relationships/hyperlink" Target="consultantplus://offline/ref=8268CD73215E642F7A8EC75686E5E60B5835B385B0F6ECDF30C8E55705EA52D6FFC0FC9BC2FA4B70ACnEK" TargetMode="External"/><Relationship Id="rId39" Type="http://schemas.openxmlformats.org/officeDocument/2006/relationships/hyperlink" Target="consultantplus://offline/ref=8268CD73215E642F7A8EC75686E5E60B5835B085B2F7ECDF30C8E55705EA52D6FFC0FC9BC2F84D79ACn4K" TargetMode="External"/><Relationship Id="rId21" Type="http://schemas.openxmlformats.org/officeDocument/2006/relationships/hyperlink" Target="consultantplus://offline/ref=8268CD73215E642F7A8EC75686E5E60B5835B385B0F6ECDF30C8E55705EA52D6FFC0FC9BC2FA4E76ACnDK" TargetMode="External"/><Relationship Id="rId34" Type="http://schemas.openxmlformats.org/officeDocument/2006/relationships/hyperlink" Target="consultantplus://offline/ref=8268CD73215E642F7A8ED44B97E5E60B5B3CB78CB6F0ECDF30C8E55705AEnAK" TargetMode="External"/><Relationship Id="rId42" Type="http://schemas.openxmlformats.org/officeDocument/2006/relationships/hyperlink" Target="consultantplus://offline/ref=8268CD73215E642F7A8EC75686E5E60B5830B08CB2F2ECDF30C8E55705EA52D6FFC0FC9BCAAFnAK" TargetMode="External"/><Relationship Id="rId47" Type="http://schemas.openxmlformats.org/officeDocument/2006/relationships/hyperlink" Target="consultantplus://offline/ref=8268CD73215E642F7A8EC758858DB8075E3EE981B3F2EE816997BE0A52E35881ABn8K" TargetMode="External"/><Relationship Id="rId50" Type="http://schemas.openxmlformats.org/officeDocument/2006/relationships/hyperlink" Target="consultantplus://offline/ref=8268CD73215E642F7A8EC75686E5E60B5D35BE84B1FEB1D53891E955A0n2K" TargetMode="External"/><Relationship Id="rId55" Type="http://schemas.openxmlformats.org/officeDocument/2006/relationships/hyperlink" Target="consultantplus://offline/ref=8268CD73215E642F7A8EC75686E5E60B5830BF8AB4F6ECDF30C8E55705EA52D6FFC0FC9BC0FAA4nBK" TargetMode="External"/><Relationship Id="rId63" Type="http://schemas.openxmlformats.org/officeDocument/2006/relationships/fontTable" Target="fontTable.xml"/><Relationship Id="rId7" Type="http://schemas.openxmlformats.org/officeDocument/2006/relationships/hyperlink" Target="consultantplus://offline/ref=8268CD73215E642F7A8EC75686E5E60B5831BF8BBCF3ECDF30C8E55705AEnA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268CD73215E642F7A8EC75686E5E60B5830B18CB6F2ECDF30C8E55705EA52D6FFC0FC9BACn1K" TargetMode="External"/><Relationship Id="rId20" Type="http://schemas.openxmlformats.org/officeDocument/2006/relationships/hyperlink" Target="consultantplus://offline/ref=8268CD73215E642F7A8EC75686E5E60B5830B18CB6F2ECDF30C8E55705EA52D6FFC0FC9BACn1K" TargetMode="External"/><Relationship Id="rId29" Type="http://schemas.openxmlformats.org/officeDocument/2006/relationships/hyperlink" Target="consultantplus://offline/ref=8268CD73215E642F7A8EC75686E5E60B5830B18CB6F2ECDF30C8E55705EA52D6FFC0FC9BC2FA4978ACnDK" TargetMode="External"/><Relationship Id="rId41" Type="http://schemas.openxmlformats.org/officeDocument/2006/relationships/hyperlink" Target="consultantplus://offline/ref=8268CD73215E642F7A8EC75686E5E60B5830B08CB2F2ECDF30C8E55705EA52D6FFC0FC9BCAAFnBK" TargetMode="External"/><Relationship Id="rId54" Type="http://schemas.openxmlformats.org/officeDocument/2006/relationships/hyperlink" Target="consultantplus://offline/ref=8268CD73215E642F7A8EC75686E5E60B5830BF8AB4F6ECDF30C8E55705EA52D6FFC0FC9BC2FB4A76ACnEK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268CD73215E642F7A8EC44A94E5E60B5835BF8BB3F3ECDF30C8E55705AEnAK" TargetMode="External"/><Relationship Id="rId24" Type="http://schemas.openxmlformats.org/officeDocument/2006/relationships/hyperlink" Target="consultantplus://offline/ref=8268CD73215E642F7A8EC75686E5E60B5835B385B0F6ECDF30C8E55705EA52D6FFC0FC9BC2FA4B70ACnEK" TargetMode="External"/><Relationship Id="rId32" Type="http://schemas.openxmlformats.org/officeDocument/2006/relationships/hyperlink" Target="consultantplus://offline/ref=8268CD73215E642F7A8EC75686E5E60B5835B385B0F6ECDF30C8E55705EA52D6FFC0FC9BC2FA4B70ACnEK" TargetMode="External"/><Relationship Id="rId37" Type="http://schemas.openxmlformats.org/officeDocument/2006/relationships/hyperlink" Target="consultantplus://offline/ref=8268CD73215E642F7A8EC75686E5E60B5831BF8BBCF3ECDF30C8E55705EA52D6FFC0FC98C5F8A4nCK" TargetMode="External"/><Relationship Id="rId40" Type="http://schemas.openxmlformats.org/officeDocument/2006/relationships/hyperlink" Target="consultantplus://offline/ref=8268CD73215E642F7A8EC75686E5E60B5830B18CB6F2ECDF30C8E55705EA52D6FFC0FC9BACn1K" TargetMode="External"/><Relationship Id="rId45" Type="http://schemas.openxmlformats.org/officeDocument/2006/relationships/hyperlink" Target="consultantplus://offline/ref=8268CD73215E642F7A8EC44A94E5E60B5837B38AB0F5ECDF30C8E55705AEnAK" TargetMode="External"/><Relationship Id="rId53" Type="http://schemas.openxmlformats.org/officeDocument/2006/relationships/hyperlink" Target="consultantplus://offline/ref=8268CD73215E642F7A8EC75686E5E60B5830B18CB6F2ECDF30C8E55705EA52D6FFC0FC9BC2FA4979ACn5K" TargetMode="External"/><Relationship Id="rId58" Type="http://schemas.openxmlformats.org/officeDocument/2006/relationships/hyperlink" Target="consultantplus://offline/ref=8268CD73215E642F7A8EC75686E5E60B5831BF8BBCF3ECDF30C8E55705EA52D6FFC0FC98C2F8A4nAK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268CD73215E642F7A8EC75686E5E60B5835B385B0F6ECDF30C8E55705EA52D6FFC0FC9BC2FA4B70ACnEK" TargetMode="External"/><Relationship Id="rId23" Type="http://schemas.openxmlformats.org/officeDocument/2006/relationships/hyperlink" Target="consultantplus://offline/ref=8268CD73215E642F7A8EC75686E5E60B5835B385B0F6ECDF30C8E55705EA52D6FFC0FC9BC2FA4B70ACnEK" TargetMode="External"/><Relationship Id="rId28" Type="http://schemas.openxmlformats.org/officeDocument/2006/relationships/hyperlink" Target="consultantplus://offline/ref=8268CD73215E642F7A8EC75686E5E60B5830B18CB6F2ECDF30C8E55705EA52D6FFC0FC9BACn1K" TargetMode="External"/><Relationship Id="rId36" Type="http://schemas.openxmlformats.org/officeDocument/2006/relationships/hyperlink" Target="consultantplus://offline/ref=8268CD73215E642F7A8EC75686E5E60B5835B385B0F6ECDF30C8E55705EA52D6FFC0FC9BC2FA4D79ACnEK" TargetMode="External"/><Relationship Id="rId49" Type="http://schemas.openxmlformats.org/officeDocument/2006/relationships/hyperlink" Target="consultantplus://offline/ref=8268CD73215E642F7A8EC75686E5E60B5830B18CB6F2ECDF30C8E55705EA52D6FFC0FC9BC2FA4978ACnEK" TargetMode="External"/><Relationship Id="rId57" Type="http://schemas.openxmlformats.org/officeDocument/2006/relationships/hyperlink" Target="consultantplus://offline/ref=8268CD73215E642F7A8EC75686E5E60B5831BF8BBCF3ECDF30C8E55705EA52D6FFC0FC9BC2FB4A76ACn4K" TargetMode="External"/><Relationship Id="rId61" Type="http://schemas.openxmlformats.org/officeDocument/2006/relationships/hyperlink" Target="consultantplus://offline/ref=8268CD73215E642F7A8EC75686E5E60B5830BF8AB4F6ECDF30C8E55705EA52D6FFC0FC9BC6FCA4nEK" TargetMode="External"/><Relationship Id="rId10" Type="http://schemas.openxmlformats.org/officeDocument/2006/relationships/hyperlink" Target="consultantplus://offline/ref=8268CD73215E642F7A8EC75686E5E60B5831BF8BBCF3ECDF30C8E55705EA52D6FFC0FC98C4AFn9K" TargetMode="External"/><Relationship Id="rId19" Type="http://schemas.openxmlformats.org/officeDocument/2006/relationships/hyperlink" Target="consultantplus://offline/ref=8268CD73215E642F7A8EC75686E5E60B5835B385B0F6ECDF30C8E55705EA52D6FFC0FC9BC2FA4B70ACnEK" TargetMode="External"/><Relationship Id="rId31" Type="http://schemas.openxmlformats.org/officeDocument/2006/relationships/hyperlink" Target="consultantplus://offline/ref=8268CD73215E642F7A8EC75686E5E60B5831BF8BBCF3ECDF30C8E55705AEnAK" TargetMode="External"/><Relationship Id="rId44" Type="http://schemas.openxmlformats.org/officeDocument/2006/relationships/hyperlink" Target="consultantplus://offline/ref=8268CD73215E642F7A8EC75686E5E60B5830B78BB6F4ECDF30C8E55705EA52D6FFC0FC9BC2FA4B71ACn5K" TargetMode="External"/><Relationship Id="rId52" Type="http://schemas.openxmlformats.org/officeDocument/2006/relationships/hyperlink" Target="consultantplus://offline/ref=8268CD73215E642F7A8EC75686E5E60B5830B18CB6F2ECDF30C8E55705EA52D6FFC0FC9BC2FA4B74ACnFK" TargetMode="External"/><Relationship Id="rId60" Type="http://schemas.openxmlformats.org/officeDocument/2006/relationships/hyperlink" Target="consultantplus://offline/ref=8268CD73215E642F7A8EC758858DB8065E3EE981B0FCE6896A97BE0A52E35881ABn8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268CD73215E642F7A8EC75686E5E60B5835B385B0F6ECDF30C8E55705EA52D6FFC0FC9BC2FA4B70ACnEK" TargetMode="External"/><Relationship Id="rId14" Type="http://schemas.openxmlformats.org/officeDocument/2006/relationships/hyperlink" Target="consultantplus://offline/ref=8268CD73215E642F7A8EC75686E5E60B5830B18CB6F2ECDF30C8E55705EA52D6FFC0FC9BC2FA4978ACnDK" TargetMode="External"/><Relationship Id="rId22" Type="http://schemas.openxmlformats.org/officeDocument/2006/relationships/hyperlink" Target="consultantplus://offline/ref=8268CD73215E642F7A8EC75686E5E60B5835B385B0F6ECDF30C8E55705EA52D6FFC0FC9BC2FA4B70ACnEK" TargetMode="External"/><Relationship Id="rId27" Type="http://schemas.openxmlformats.org/officeDocument/2006/relationships/hyperlink" Target="consultantplus://offline/ref=8268CD73215E642F7A8EC44A94E5E60B5835BF8BB3F3ECDF30C8E55705AEnAK" TargetMode="External"/><Relationship Id="rId30" Type="http://schemas.openxmlformats.org/officeDocument/2006/relationships/hyperlink" Target="consultantplus://offline/ref=8268CD73215E642F7A8EC75686E5E60B5830B18CB6F2ECDF30C8E55705EA52D6FFC0FC9BC2FA4979ACn5K" TargetMode="External"/><Relationship Id="rId35" Type="http://schemas.openxmlformats.org/officeDocument/2006/relationships/hyperlink" Target="consultantplus://offline/ref=8268CD73215E642F7A8EC44A94E5E60B5030B18EB2FEB1D53891E955A0n2K" TargetMode="External"/><Relationship Id="rId43" Type="http://schemas.openxmlformats.org/officeDocument/2006/relationships/hyperlink" Target="consultantplus://offline/ref=8268CD73215E642F7A8EC75686E5E60B5831BF8BBCF3ECDF30C8E55705EA52D6FFC0FC9DC1AFnDK" TargetMode="External"/><Relationship Id="rId48" Type="http://schemas.openxmlformats.org/officeDocument/2006/relationships/hyperlink" Target="consultantplus://offline/ref=8268CD73215E642F7A8ED44B97E5E60B5831B385B7F0ECDF30C8E55705AEnAK" TargetMode="External"/><Relationship Id="rId56" Type="http://schemas.openxmlformats.org/officeDocument/2006/relationships/hyperlink" Target="consultantplus://offline/ref=8268CD73215E642F7A8EC75686E5E60B5830BF8AB4F6ECDF30C8E55705EA52D6FFC0FC9BC2FB4875ACnDK" TargetMode="External"/><Relationship Id="rId64" Type="http://schemas.openxmlformats.org/officeDocument/2006/relationships/theme" Target="theme/theme1.xml"/><Relationship Id="rId8" Type="http://schemas.openxmlformats.org/officeDocument/2006/relationships/hyperlink" Target="consultantplus://offline/ref=8268CD73215E642F7A8EC75686E5E60B5830B18CB6F2ECDF30C8E55705EA52D6FFC0FC9BC2FA4979ACn5K" TargetMode="External"/><Relationship Id="rId51" Type="http://schemas.openxmlformats.org/officeDocument/2006/relationships/hyperlink" Target="consultantplus://offline/ref=8268CD73215E642F7A8ED95882E5E60B5032B28AB7FEB1D53891E95502E50DC1F889F09AC2FA4BA7n8K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268CD73215E642F7A8EC75686E5E60B5835B385B0F6ECDF30C8E55705EA52D6FFC0FC9BC2FA4E76ACnDK" TargetMode="External"/><Relationship Id="rId17" Type="http://schemas.openxmlformats.org/officeDocument/2006/relationships/hyperlink" Target="consultantplus://offline/ref=8268CD73215E642F7A8EC75686E5E60B5830B18CB6F6ECDF30C8E55705EA52D6FFC0FC9BC2FA4874ACnBK" TargetMode="External"/><Relationship Id="rId25" Type="http://schemas.openxmlformats.org/officeDocument/2006/relationships/hyperlink" Target="consultantplus://offline/ref=8268CD73215E642F7A8EC75686E5E60B5835B385B0F6ECDF30C8E55705EA52D6FFC0FC9BC2FA4B70ACnEK" TargetMode="External"/><Relationship Id="rId33" Type="http://schemas.openxmlformats.org/officeDocument/2006/relationships/hyperlink" Target="consultantplus://offline/ref=8268CD73215E642F7A8EC75686E5E60B5830B08CB2F2ECDF30C8E55705EA52D6FFC0FC9BC2F84D75ACn5K" TargetMode="External"/><Relationship Id="rId38" Type="http://schemas.openxmlformats.org/officeDocument/2006/relationships/hyperlink" Target="consultantplus://offline/ref=8268CD73215E642F7A8ED74F83E5E60B5C30B08FB4FEB1D53891E955A0n2K" TargetMode="External"/><Relationship Id="rId46" Type="http://schemas.openxmlformats.org/officeDocument/2006/relationships/hyperlink" Target="consultantplus://offline/ref=8268CD73215E642F7A8EC75686E5E60B5A35B584BEA3BBDD619DEB520DBA1AC6B185F19AC2FDA4nFK" TargetMode="External"/><Relationship Id="rId59" Type="http://schemas.openxmlformats.org/officeDocument/2006/relationships/hyperlink" Target="consultantplus://offline/ref=8268CD73215E642F7A8EC75686E5E60B5831BF8BBCF3ECDF30C8E55705EA52D6FFC0FC98C5FAA4n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F7B49-B7F6-422B-A85E-8944DA05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3444</Words>
  <Characters>19635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fetwt fgfrt</dc:creator>
  <cp:keywords/>
  <dc:description/>
  <cp:lastModifiedBy>URIS</cp:lastModifiedBy>
  <cp:revision>3</cp:revision>
  <dcterms:created xsi:type="dcterms:W3CDTF">2016-03-17T10:39:00Z</dcterms:created>
  <dcterms:modified xsi:type="dcterms:W3CDTF">2016-03-29T07:13:00Z</dcterms:modified>
</cp:coreProperties>
</file>